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E" w:rsidRDefault="0054799F" w:rsidP="0054799F">
      <w:pPr>
        <w:pStyle w:val="Nzev"/>
      </w:pPr>
      <w:r>
        <w:t xml:space="preserve">SAPI / </w:t>
      </w:r>
      <w:r w:rsidR="007E4BB5">
        <w:t xml:space="preserve">deska </w:t>
      </w:r>
      <w:r w:rsidR="00D558EB">
        <w:t>grafiky</w:t>
      </w:r>
      <w:r w:rsidR="007E4BB5">
        <w:t xml:space="preserve"> </w:t>
      </w:r>
      <w:r w:rsidR="00D558EB">
        <w:t>BGP</w:t>
      </w:r>
      <w:r w:rsidR="007E4BB5">
        <w:t>-1S</w:t>
      </w:r>
    </w:p>
    <w:p w:rsidR="0081029C" w:rsidRDefault="007E4BB5" w:rsidP="0003383C">
      <w:pPr>
        <w:jc w:val="both"/>
      </w:pPr>
      <w:r>
        <w:tab/>
        <w:t xml:space="preserve">Deska </w:t>
      </w:r>
      <w:r w:rsidR="00D558EB">
        <w:t>BGP</w:t>
      </w:r>
      <w:r>
        <w:t xml:space="preserve">-1S </w:t>
      </w:r>
      <w:r w:rsidR="00D558EB">
        <w:t>představuje grafickou kartu, která je na úrovni programátorského modelu kompatibilní s PMD-85. Umožňuje provoz ve čtyřbarevném (zelené/</w:t>
      </w:r>
      <w:r w:rsidR="00252B0D">
        <w:t>červené/modré/fialové pixely na </w:t>
      </w:r>
      <w:r w:rsidR="00D558EB">
        <w:t>černém pozadí) a sedmibarevném režimu (navíc barvy bílá, žlutá a nebeská).</w:t>
      </w:r>
      <w:r w:rsidR="0081029C">
        <w:tab/>
      </w:r>
    </w:p>
    <w:p w:rsidR="007E4BB5" w:rsidRDefault="007E4BB5" w:rsidP="0003383C">
      <w:pPr>
        <w:jc w:val="both"/>
      </w:pPr>
      <w:r>
        <w:t>Specifikace desky JPR-1S:</w:t>
      </w:r>
    </w:p>
    <w:p w:rsidR="00A404D7" w:rsidRDefault="00A404D7" w:rsidP="007E4BB5">
      <w:pPr>
        <w:pStyle w:val="Odstavecseseznamem"/>
        <w:numPr>
          <w:ilvl w:val="0"/>
          <w:numId w:val="1"/>
        </w:numPr>
        <w:jc w:val="both"/>
      </w:pPr>
      <w:r>
        <w:t>karta je určena pro osmibitový systém SAPI-1</w:t>
      </w:r>
      <w:r w:rsidR="008A36FA">
        <w:t>, je testována s kartami CPU JPR-1 a JPR-1S, předpokládá se kompatibilita s kartami JPR-1A a JPR-1Z</w:t>
      </w:r>
    </w:p>
    <w:p w:rsidR="00A404D7" w:rsidRDefault="00A404D7" w:rsidP="00A272EA">
      <w:pPr>
        <w:pStyle w:val="Odstavecseseznamem"/>
        <w:numPr>
          <w:ilvl w:val="0"/>
          <w:numId w:val="1"/>
        </w:numPr>
      </w:pPr>
      <w:r>
        <w:t xml:space="preserve">karta má plně synchronizovaný přístup CPU k videoram s vnitřními operacemi </w:t>
      </w:r>
      <w:proofErr w:type="spellStart"/>
      <w:r>
        <w:t>videoprocesoru</w:t>
      </w:r>
      <w:proofErr w:type="spellEnd"/>
      <w:r>
        <w:t xml:space="preserve"> – při zápisu nedochází k jevu zvanému „sněžení“</w:t>
      </w:r>
    </w:p>
    <w:p w:rsidR="007E4BB5" w:rsidRDefault="00D558EB" w:rsidP="007E4BB5">
      <w:pPr>
        <w:pStyle w:val="Odstavecseseznamem"/>
        <w:numPr>
          <w:ilvl w:val="0"/>
          <w:numId w:val="1"/>
        </w:numPr>
        <w:jc w:val="both"/>
      </w:pPr>
      <w:r>
        <w:t>velikost vnitřní videoram 16kB, pro grafická data využito 12kB</w:t>
      </w:r>
    </w:p>
    <w:p w:rsidR="00D558EB" w:rsidRDefault="00D558EB" w:rsidP="007E4BB5">
      <w:pPr>
        <w:pStyle w:val="Odstavecseseznamem"/>
        <w:numPr>
          <w:ilvl w:val="0"/>
          <w:numId w:val="1"/>
        </w:numPr>
        <w:jc w:val="both"/>
      </w:pPr>
      <w:r>
        <w:t>adresu videoram možno propojkami nastavit na: 0000h, 4000h, 8000h nebo C000h</w:t>
      </w:r>
    </w:p>
    <w:p w:rsidR="00D558EB" w:rsidRDefault="00D558EB" w:rsidP="007E4BB5">
      <w:pPr>
        <w:pStyle w:val="Odstavecseseznamem"/>
        <w:numPr>
          <w:ilvl w:val="0"/>
          <w:numId w:val="1"/>
        </w:numPr>
        <w:jc w:val="both"/>
      </w:pPr>
      <w:r>
        <w:t xml:space="preserve">deska podporuje </w:t>
      </w:r>
      <w:proofErr w:type="spellStart"/>
      <w:r>
        <w:t>memory</w:t>
      </w:r>
      <w:proofErr w:type="spellEnd"/>
      <w:r>
        <w:t xml:space="preserve"> </w:t>
      </w:r>
      <w:proofErr w:type="spellStart"/>
      <w:r>
        <w:t>banking</w:t>
      </w:r>
      <w:proofErr w:type="spellEnd"/>
      <w:r>
        <w:t xml:space="preserve"> pomocí sběrnicového signálu MAP1</w:t>
      </w:r>
    </w:p>
    <w:p w:rsidR="000018BD" w:rsidRDefault="00D558EB" w:rsidP="007E4BB5">
      <w:pPr>
        <w:pStyle w:val="Odstavecseseznamem"/>
        <w:numPr>
          <w:ilvl w:val="0"/>
          <w:numId w:val="1"/>
        </w:numPr>
        <w:jc w:val="both"/>
      </w:pPr>
      <w:r>
        <w:t>CPU může do vnitřní videoram pouze zapisovat, pro účely zpětného čtení dat z videoram je nutno osadit v systému kartu paměti RAM, která bude umístěna na stejné adrese jako vnitřní videoram karty BGP-1S</w:t>
      </w:r>
    </w:p>
    <w:p w:rsidR="00D558EB" w:rsidRDefault="00D558EB" w:rsidP="007E4BB5">
      <w:pPr>
        <w:pStyle w:val="Odstavecseseznamem"/>
        <w:numPr>
          <w:ilvl w:val="0"/>
          <w:numId w:val="1"/>
        </w:numPr>
        <w:jc w:val="both"/>
      </w:pPr>
      <w:r>
        <w:t>výstupní obrazový signál karty BGP-1S je analogový a černobílý (v této podobě lze zobrazit jako videosignál na všech TV přij</w:t>
      </w:r>
      <w:r w:rsidR="00A404D7">
        <w:t>í</w:t>
      </w:r>
      <w:r>
        <w:t>mačích</w:t>
      </w:r>
      <w:r w:rsidR="00A404D7">
        <w:t xml:space="preserve"> včetně ČB</w:t>
      </w:r>
      <w:r>
        <w:t xml:space="preserve">), doplněný třemi barvovými signály R, G a </w:t>
      </w:r>
      <w:r w:rsidR="00A272EA">
        <w:t> </w:t>
      </w:r>
      <w:r>
        <w:t>B pro propojení kabelem SCART (pak je obraz na TV přijímači barevný)</w:t>
      </w:r>
    </w:p>
    <w:p w:rsidR="00A404D7" w:rsidRDefault="00A404D7" w:rsidP="007E4BB5">
      <w:pPr>
        <w:pStyle w:val="Odstavecseseznamem"/>
        <w:numPr>
          <w:ilvl w:val="0"/>
          <w:numId w:val="1"/>
        </w:numPr>
        <w:jc w:val="both"/>
      </w:pPr>
      <w:r>
        <w:t>komponenty výstupního obrazového signálu jsou vyvedeny na 30-pinový konektor FRB typu TY513 3011</w:t>
      </w:r>
    </w:p>
    <w:p w:rsidR="008A36FA" w:rsidRDefault="008A36FA" w:rsidP="007E4BB5">
      <w:pPr>
        <w:pStyle w:val="Odstavecseseznamem"/>
        <w:numPr>
          <w:ilvl w:val="0"/>
          <w:numId w:val="1"/>
        </w:numPr>
        <w:jc w:val="both"/>
      </w:pPr>
      <w:r>
        <w:t>rozložení signálů na výstupním FRB konektoru je voleno tak, aby šlo v maximální míře použít stávající videokabely systému SAPI</w:t>
      </w:r>
    </w:p>
    <w:p w:rsidR="00A404D7" w:rsidRDefault="00A404D7" w:rsidP="007E4BB5">
      <w:pPr>
        <w:pStyle w:val="Odstavecseseznamem"/>
        <w:numPr>
          <w:ilvl w:val="0"/>
          <w:numId w:val="1"/>
        </w:numPr>
        <w:jc w:val="both"/>
      </w:pPr>
      <w:r>
        <w:t>grafické rozlišení 288x256 pixelů</w:t>
      </w:r>
      <w:r w:rsidR="00252B0D">
        <w:t xml:space="preserve"> (norma PMD-85)</w:t>
      </w:r>
    </w:p>
    <w:p w:rsidR="00A404D7" w:rsidRDefault="00252B0D" w:rsidP="007E4BB5">
      <w:pPr>
        <w:pStyle w:val="Odstavecseseznamem"/>
        <w:numPr>
          <w:ilvl w:val="0"/>
          <w:numId w:val="1"/>
        </w:numPr>
        <w:jc w:val="both"/>
      </w:pPr>
      <w:r>
        <w:t xml:space="preserve">viditelná část </w:t>
      </w:r>
      <w:r w:rsidR="00A404D7">
        <w:t>jedn</w:t>
      </w:r>
      <w:r>
        <w:t xml:space="preserve">oho </w:t>
      </w:r>
      <w:proofErr w:type="spellStart"/>
      <w:r w:rsidR="00A404D7">
        <w:t>mikrořádk</w:t>
      </w:r>
      <w:r>
        <w:t>u</w:t>
      </w:r>
      <w:proofErr w:type="spellEnd"/>
      <w:r w:rsidR="00A404D7">
        <w:t xml:space="preserve"> je tvořen</w:t>
      </w:r>
      <w:r>
        <w:t>a</w:t>
      </w:r>
      <w:r w:rsidR="00A404D7">
        <w:t xml:space="preserve"> 48 bajty, kde každý nese informaci o 6 pixelech (48x6=288) a dvou atributových bitech barvy (odtud 4 mo</w:t>
      </w:r>
      <w:r w:rsidR="005E5716">
        <w:t>žné barvy pro šestici pixelů na </w:t>
      </w:r>
      <w:r w:rsidR="00A404D7">
        <w:t>černém pozadí)</w:t>
      </w:r>
    </w:p>
    <w:p w:rsidR="00A404D7" w:rsidRDefault="00A404D7" w:rsidP="007E4BB5">
      <w:pPr>
        <w:pStyle w:val="Odstavecseseznamem"/>
        <w:numPr>
          <w:ilvl w:val="0"/>
          <w:numId w:val="1"/>
        </w:numPr>
        <w:jc w:val="both"/>
      </w:pPr>
      <w:r>
        <w:t xml:space="preserve">při sdružení 2+2 barevných atributů dvou šestic pixelů nad sebou je aktivován režim </w:t>
      </w:r>
      <w:proofErr w:type="spellStart"/>
      <w:r>
        <w:t>Colorace</w:t>
      </w:r>
      <w:proofErr w:type="spellEnd"/>
      <w:r>
        <w:t>, kdy 4 atributové bity vybírají prostřednictvím pevně dané palety jednu ze sedmi barev (červená, zelená, žlutá, modrá, fialová, nebeská či bílá)</w:t>
      </w:r>
    </w:p>
    <w:p w:rsidR="00A404D7" w:rsidRDefault="00A404D7" w:rsidP="007E4BB5">
      <w:pPr>
        <w:pStyle w:val="Odstavecseseznamem"/>
        <w:numPr>
          <w:ilvl w:val="0"/>
          <w:numId w:val="1"/>
        </w:numPr>
        <w:jc w:val="both"/>
      </w:pPr>
      <w:proofErr w:type="spellStart"/>
      <w:r>
        <w:t>videoprocesor</w:t>
      </w:r>
      <w:proofErr w:type="spellEnd"/>
      <w:r>
        <w:t xml:space="preserve"> generuje signál přerušení </w:t>
      </w:r>
      <w:r w:rsidR="008A36FA">
        <w:t xml:space="preserve">vždy jednou během TV půlsnímku (cca 50Hz), lze jej </w:t>
      </w:r>
      <w:proofErr w:type="spellStart"/>
      <w:r w:rsidR="008A36FA">
        <w:t>namapovat</w:t>
      </w:r>
      <w:proofErr w:type="spellEnd"/>
      <w:r w:rsidR="008A36FA">
        <w:t xml:space="preserve"> na sběrnicové signály INT0 nebo INT1</w:t>
      </w:r>
    </w:p>
    <w:p w:rsidR="00A404D7" w:rsidRDefault="00A404D7" w:rsidP="007E4BB5">
      <w:pPr>
        <w:pStyle w:val="Odstavecseseznamem"/>
        <w:numPr>
          <w:ilvl w:val="0"/>
          <w:numId w:val="1"/>
        </w:numPr>
        <w:jc w:val="both"/>
      </w:pPr>
      <w:r>
        <w:t xml:space="preserve">klopný obvod požadavku přerušení </w:t>
      </w:r>
      <w:r w:rsidR="008A36FA">
        <w:t xml:space="preserve">se nastavuje na začátku prvního zatemněného </w:t>
      </w:r>
      <w:proofErr w:type="spellStart"/>
      <w:r w:rsidR="008A36FA">
        <w:t>mikrořádku</w:t>
      </w:r>
      <w:proofErr w:type="spellEnd"/>
      <w:r w:rsidR="008A36FA">
        <w:t xml:space="preserve"> (č. 256 z celkových 312 </w:t>
      </w:r>
      <w:proofErr w:type="spellStart"/>
      <w:r w:rsidR="008A36FA">
        <w:t>mikrořádků</w:t>
      </w:r>
      <w:proofErr w:type="spellEnd"/>
      <w:r w:rsidR="008A36FA">
        <w:t xml:space="preserve"> rozkladu obrazu) a nuluje (odblokuje) se vykonáním jakékoliv instrukce (FETCH) v prostoru videoram</w:t>
      </w:r>
    </w:p>
    <w:p w:rsidR="00917E0E" w:rsidRDefault="00917E0E" w:rsidP="00A272EA">
      <w:pPr>
        <w:pStyle w:val="Odstavecseseznamem"/>
        <w:numPr>
          <w:ilvl w:val="0"/>
          <w:numId w:val="1"/>
        </w:numPr>
      </w:pPr>
      <w:r>
        <w:t xml:space="preserve">vlastní deska vyžaduje napájení pouze +5V, </w:t>
      </w:r>
      <w:r w:rsidR="00A272EA">
        <w:t xml:space="preserve">prototyp měl </w:t>
      </w:r>
      <w:r>
        <w:t>přibližn</w:t>
      </w:r>
      <w:r w:rsidR="00A272EA">
        <w:t>ou</w:t>
      </w:r>
      <w:r>
        <w:t xml:space="preserve"> spotřeb</w:t>
      </w:r>
      <w:r w:rsidR="00A272EA">
        <w:t>u</w:t>
      </w:r>
      <w:r>
        <w:t xml:space="preserve"> 2</w:t>
      </w:r>
      <w:r w:rsidR="00A272EA">
        <w:t>4</w:t>
      </w:r>
      <w:r>
        <w:t>0mA</w:t>
      </w:r>
      <w:r w:rsidR="00A272EA">
        <w:t xml:space="preserve"> při  osazení obvody řady 74ALS (250mA při osazení obvody 74LS a 130mA při osazení obvody 74HCT)</w:t>
      </w:r>
    </w:p>
    <w:p w:rsidR="00917E0E" w:rsidRDefault="00917E0E" w:rsidP="007E4BB5">
      <w:pPr>
        <w:pStyle w:val="Odstavecseseznamem"/>
        <w:numPr>
          <w:ilvl w:val="0"/>
          <w:numId w:val="1"/>
        </w:numPr>
        <w:jc w:val="both"/>
      </w:pPr>
      <w:r>
        <w:t xml:space="preserve">napětí +12V ze sběrnice je vyvedeno pouze na výstupní </w:t>
      </w:r>
      <w:proofErr w:type="spellStart"/>
      <w:r>
        <w:t>videokonektor</w:t>
      </w:r>
      <w:proofErr w:type="spellEnd"/>
      <w:r>
        <w:t xml:space="preserve"> FRB30, a je použito pouze pro automatickou aktivaci AV režimu na TVP (to však lze udělat i ručně na TVP), navíc lze toto napětí na výstupním konektoru využít pro konvertor s MC13077</w:t>
      </w:r>
    </w:p>
    <w:p w:rsidR="00917E0E" w:rsidRDefault="00917E0E" w:rsidP="00917E0E">
      <w:pPr>
        <w:pStyle w:val="Odstavecseseznamem"/>
        <w:numPr>
          <w:ilvl w:val="0"/>
          <w:numId w:val="1"/>
        </w:numPr>
        <w:jc w:val="both"/>
      </w:pPr>
      <w:r>
        <w:t>rychlost paměti SRAM by měla být do 90ns, hodnota 120ns je již na hraně</w:t>
      </w:r>
      <w:r>
        <w:br w:type="page"/>
      </w:r>
    </w:p>
    <w:p w:rsidR="000018BD" w:rsidRDefault="00917E0E" w:rsidP="0003383C">
      <w:pPr>
        <w:jc w:val="both"/>
      </w:pPr>
      <w:r>
        <w:lastRenderedPageBreak/>
        <w:t>Doporučení pro osazení a oživení:</w:t>
      </w:r>
    </w:p>
    <w:p w:rsidR="00917E0E" w:rsidRDefault="00F22283" w:rsidP="00917E0E">
      <w:pPr>
        <w:pStyle w:val="Odstavecseseznamem"/>
        <w:numPr>
          <w:ilvl w:val="0"/>
          <w:numId w:val="2"/>
        </w:numPr>
        <w:jc w:val="both"/>
      </w:pPr>
      <w:r>
        <w:t>N</w:t>
      </w:r>
      <w:r w:rsidR="008A36FA">
        <w:t>ejprve z důvodu snadnější manipulace osadit rezistory, diody a axiální kondenzátory. Poté osadit ostatní prvky (konektory, krystal, tranzistory, radiální a keramické stojaté kondenzátory)</w:t>
      </w:r>
      <w:r w:rsidR="00A272EA">
        <w:t>.</w:t>
      </w:r>
      <w:r w:rsidR="008A36FA">
        <w:t xml:space="preserve"> </w:t>
      </w:r>
      <w:r w:rsidR="00A272EA">
        <w:t xml:space="preserve">U konektorů FRB je nutno vyjmout nevyužité piny. </w:t>
      </w:r>
      <w:r w:rsidR="008A36FA">
        <w:t xml:space="preserve">Osazování integrovaných obvodů provádět postupně od oscilátoru </w:t>
      </w:r>
      <w:r w:rsidR="00917E0E">
        <w:t>až </w:t>
      </w:r>
      <w:r w:rsidR="008A36FA">
        <w:t xml:space="preserve">nakonec k obvodům pro interface </w:t>
      </w:r>
      <w:r w:rsidR="00A272EA">
        <w:t>sběrnice a </w:t>
      </w:r>
      <w:r w:rsidR="008A36FA">
        <w:t>vždy po osazení skupiny IO vyzkoušet funkci osazených obvodů. Výstup na TV</w:t>
      </w:r>
      <w:r w:rsidR="00917E0E">
        <w:t>P</w:t>
      </w:r>
      <w:r w:rsidR="008A36FA">
        <w:t xml:space="preserve"> raději nejprve přezkoušet osciloskopem nebo čítačem, aby chybná frekvence nepoškodila rozkladové obvody TVP. Zjednodušeně lze říci, že je vhodné osazovat </w:t>
      </w:r>
      <w:r w:rsidR="00A272EA">
        <w:t>integrované obvody po </w:t>
      </w:r>
      <w:r w:rsidR="00917E0E">
        <w:t xml:space="preserve">skupinách podle </w:t>
      </w:r>
      <w:r w:rsidR="00A272EA">
        <w:t xml:space="preserve">postupného </w:t>
      </w:r>
      <w:r w:rsidR="00917E0E">
        <w:t>výskytu na listech schématu č.1 až č.4.</w:t>
      </w:r>
    </w:p>
    <w:p w:rsidR="00575698" w:rsidRDefault="00575698" w:rsidP="00917E0E">
      <w:pPr>
        <w:pStyle w:val="Odstavecseseznamem"/>
        <w:numPr>
          <w:ilvl w:val="0"/>
          <w:numId w:val="2"/>
        </w:numPr>
        <w:jc w:val="both"/>
      </w:pPr>
      <w:r>
        <w:t xml:space="preserve">Doporučuji propájet cínem </w:t>
      </w:r>
      <w:proofErr w:type="spellStart"/>
      <w:r>
        <w:t>prokovené</w:t>
      </w:r>
      <w:proofErr w:type="spellEnd"/>
      <w:r>
        <w:t xml:space="preserve"> otvory, které sice zůstanou prázdné, ovšem vedou napájecí proud a samotné vnitřní pokovení otvoru by bylo zatěžováno vysokou proudovou hustotou. Jedná se o trojici sousedních děr v napájecí cestě +5V nad </w:t>
      </w:r>
      <w:proofErr w:type="spellStart"/>
      <w:r>
        <w:t>jumperem</w:t>
      </w:r>
      <w:proofErr w:type="spellEnd"/>
      <w:r>
        <w:t xml:space="preserve"> S2, dále dvojici sousedních děr v napájecí cestě +5V vedle vývodu č.1 SRAM 32kB, a dále dvojici sousedních děr v napájecí cestě GND zhruba uprostřed mezi vývody 14 a 15 SRAM 32kB.</w:t>
      </w:r>
      <w:bookmarkStart w:id="0" w:name="_GoBack"/>
      <w:bookmarkEnd w:id="0"/>
    </w:p>
    <w:p w:rsidR="0081029C" w:rsidRDefault="00917E0E" w:rsidP="000018BD">
      <w:pPr>
        <w:pStyle w:val="Odstavecseseznamem"/>
        <w:numPr>
          <w:ilvl w:val="0"/>
          <w:numId w:val="2"/>
        </w:numPr>
        <w:jc w:val="both"/>
      </w:pPr>
      <w:r>
        <w:t xml:space="preserve">Zapojení je navrženo pro osazení obvody řady 74LS s ohledem na jejich typické rychlosti. V praxi je vyzkoušeno rovněž </w:t>
      </w:r>
      <w:r w:rsidR="00A272EA">
        <w:t>osazení obvody 7</w:t>
      </w:r>
      <w:r w:rsidR="005E5716">
        <w:t>4LS+74ALS, 74ALS, 74HCT a 74HCT+</w:t>
      </w:r>
      <w:r w:rsidR="00A272EA">
        <w:t>74LS.</w:t>
      </w:r>
    </w:p>
    <w:p w:rsidR="00E06CC7" w:rsidRDefault="00C75051" w:rsidP="000018BD">
      <w:pPr>
        <w:pStyle w:val="Odstavecseseznamem"/>
        <w:numPr>
          <w:ilvl w:val="0"/>
          <w:numId w:val="2"/>
        </w:numPr>
        <w:jc w:val="both"/>
      </w:pPr>
      <w:r>
        <w:t xml:space="preserve">Zapojení má dvě kritická místa z hlediska časování. Prvním je deaktivace inverze signálu A6 </w:t>
      </w:r>
      <w:proofErr w:type="spellStart"/>
      <w:r>
        <w:t>videprocesoru</w:t>
      </w:r>
      <w:proofErr w:type="spellEnd"/>
      <w:r>
        <w:t xml:space="preserve"> (výstup KO č.9/IC20B. Pokud by vlivem mixu různých rodin součástek 74LS/74ALS/74HCT/74F apod. docházelo k nestabilitě barev šestic pixelů, je vhodné použít pomalou verzi hradel EXOR IC30A (například 74LS86</w:t>
      </w:r>
      <w:r w:rsidR="00A272EA">
        <w:t>/74HCT86/7486). Tato záměna by sama o </w:t>
      </w:r>
      <w:r>
        <w:t>sobě měla zajistit dostatečnou dobu přesahu dat pro zápis do záchytného registru pomocných atributů barvy (IC9A a IC9B).</w:t>
      </w:r>
    </w:p>
    <w:p w:rsidR="00C75051" w:rsidRDefault="00C75051" w:rsidP="000018BD">
      <w:pPr>
        <w:pStyle w:val="Odstavecseseznamem"/>
        <w:numPr>
          <w:ilvl w:val="0"/>
          <w:numId w:val="2"/>
        </w:numPr>
        <w:jc w:val="both"/>
      </w:pPr>
      <w:r>
        <w:t>Druhým kritickým návrhovým místem je přesah signálu /BUF za signál /WE. Pokud by se v praxi ukázala navržená časová souslednost jako nedostatečná (projeví se chybovostí při zápisu dat procesorem do videoram)</w:t>
      </w:r>
      <w:r w:rsidR="00E06CC7">
        <w:t xml:space="preserve">, je nutno </w:t>
      </w:r>
      <w:proofErr w:type="spellStart"/>
      <w:r w:rsidR="00E06CC7">
        <w:t>přeškrábnout</w:t>
      </w:r>
      <w:proofErr w:type="spellEnd"/>
      <w:r w:rsidR="00E06CC7">
        <w:t xml:space="preserve"> ze strany spojů propojku a osadit zpožďovací RC-člen na signál /BUF (na desce je připraven naváděcí potisk).</w:t>
      </w:r>
      <w:r w:rsidR="0060732B">
        <w:t xml:space="preserve"> Alternativou může být osazení „pomalé“ verze IC13 74xx02, například 74LS02.</w:t>
      </w:r>
    </w:p>
    <w:p w:rsidR="00A272EA" w:rsidRDefault="00A272EA" w:rsidP="000018BD">
      <w:pPr>
        <w:jc w:val="both"/>
      </w:pPr>
    </w:p>
    <w:p w:rsidR="00755FD8" w:rsidRDefault="00755FD8" w:rsidP="000018BD">
      <w:pPr>
        <w:jc w:val="both"/>
      </w:pPr>
      <w:r>
        <w:t>Poznámka:</w:t>
      </w:r>
    </w:p>
    <w:p w:rsidR="00AF3638" w:rsidRDefault="000018BD" w:rsidP="000018BD">
      <w:pPr>
        <w:jc w:val="both"/>
      </w:pPr>
      <w:r>
        <w:t xml:space="preserve">Deska </w:t>
      </w:r>
      <w:r w:rsidR="00917E0E">
        <w:t>ne</w:t>
      </w:r>
      <w:r>
        <w:t>obsahuje znám</w:t>
      </w:r>
      <w:r w:rsidR="00917E0E">
        <w:t>é</w:t>
      </w:r>
      <w:r>
        <w:t xml:space="preserve"> návrhov</w:t>
      </w:r>
      <w:r w:rsidR="00917E0E">
        <w:t>é</w:t>
      </w:r>
      <w:r>
        <w:t xml:space="preserve"> chyb</w:t>
      </w:r>
      <w:r w:rsidR="00917E0E">
        <w:t>y</w:t>
      </w:r>
      <w:r>
        <w:t>.</w:t>
      </w:r>
    </w:p>
    <w:sectPr w:rsidR="00AF3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06768"/>
    <w:multiLevelType w:val="hybridMultilevel"/>
    <w:tmpl w:val="772E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63683"/>
    <w:multiLevelType w:val="hybridMultilevel"/>
    <w:tmpl w:val="4876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D8"/>
    <w:rsid w:val="000018BD"/>
    <w:rsid w:val="00032498"/>
    <w:rsid w:val="0003383C"/>
    <w:rsid w:val="002167EC"/>
    <w:rsid w:val="00252B0D"/>
    <w:rsid w:val="002F1C2D"/>
    <w:rsid w:val="003054BE"/>
    <w:rsid w:val="004408BF"/>
    <w:rsid w:val="0054799F"/>
    <w:rsid w:val="00557E1A"/>
    <w:rsid w:val="00575698"/>
    <w:rsid w:val="005E5716"/>
    <w:rsid w:val="0060732B"/>
    <w:rsid w:val="00755FD8"/>
    <w:rsid w:val="007E4BB5"/>
    <w:rsid w:val="0081029C"/>
    <w:rsid w:val="008A36FA"/>
    <w:rsid w:val="008A388B"/>
    <w:rsid w:val="008C0390"/>
    <w:rsid w:val="00917E0E"/>
    <w:rsid w:val="00A272EA"/>
    <w:rsid w:val="00A404D7"/>
    <w:rsid w:val="00A414D8"/>
    <w:rsid w:val="00AF3638"/>
    <w:rsid w:val="00C75051"/>
    <w:rsid w:val="00CF3C19"/>
    <w:rsid w:val="00D558EB"/>
    <w:rsid w:val="00E06CC7"/>
    <w:rsid w:val="00F22283"/>
    <w:rsid w:val="00FD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79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7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7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7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5479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47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uiPriority w:val="99"/>
    <w:unhideWhenUsed/>
    <w:rsid w:val="0054799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E4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79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7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7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7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5479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47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uiPriority w:val="99"/>
    <w:unhideWhenUsed/>
    <w:rsid w:val="0054799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E4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733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Libor</cp:lastModifiedBy>
  <cp:revision>18</cp:revision>
  <dcterms:created xsi:type="dcterms:W3CDTF">2021-09-13T17:12:00Z</dcterms:created>
  <dcterms:modified xsi:type="dcterms:W3CDTF">2022-03-06T12:54:00Z</dcterms:modified>
</cp:coreProperties>
</file>